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2732"/>
        <w:gridCol w:w="1701"/>
        <w:gridCol w:w="1560"/>
        <w:gridCol w:w="2809"/>
        <w:gridCol w:w="3428"/>
      </w:tblGrid>
      <w:tr w:rsidR="00FF29E3" w:rsidTr="00FF29E3">
        <w:tc>
          <w:tcPr>
            <w:tcW w:w="2366" w:type="dxa"/>
            <w:shd w:val="clear" w:color="auto" w:fill="BDD6EE" w:themeFill="accent1" w:themeFillTint="66"/>
          </w:tcPr>
          <w:p w:rsidR="00FF29E3" w:rsidRPr="001140E3" w:rsidRDefault="00FF29E3" w:rsidP="001140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02" w:type="dxa"/>
            <w:gridSpan w:val="4"/>
            <w:shd w:val="clear" w:color="auto" w:fill="BDD6EE" w:themeFill="accent1" w:themeFillTint="66"/>
          </w:tcPr>
          <w:p w:rsidR="00FF29E3" w:rsidRDefault="00FF29E3" w:rsidP="001140E3">
            <w:pPr>
              <w:jc w:val="center"/>
              <w:rPr>
                <w:sz w:val="28"/>
                <w:szCs w:val="28"/>
              </w:rPr>
            </w:pPr>
            <w:r w:rsidRPr="001140E3">
              <w:rPr>
                <w:sz w:val="28"/>
                <w:szCs w:val="28"/>
              </w:rPr>
              <w:t>COVID-19 Catch-up Premium Action Plan</w:t>
            </w:r>
            <w:r>
              <w:rPr>
                <w:sz w:val="28"/>
                <w:szCs w:val="28"/>
              </w:rPr>
              <w:t xml:space="preserve"> </w:t>
            </w:r>
          </w:p>
          <w:p w:rsidR="00FF29E3" w:rsidRPr="001140E3" w:rsidRDefault="00FF29E3" w:rsidP="001140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8" w:type="dxa"/>
            <w:shd w:val="clear" w:color="auto" w:fill="BDD6EE" w:themeFill="accent1" w:themeFillTint="66"/>
          </w:tcPr>
          <w:p w:rsidR="00FF29E3" w:rsidRPr="001140E3" w:rsidRDefault="00FF29E3" w:rsidP="001140E3">
            <w:pPr>
              <w:jc w:val="center"/>
              <w:rPr>
                <w:sz w:val="28"/>
                <w:szCs w:val="28"/>
              </w:rPr>
            </w:pPr>
          </w:p>
        </w:tc>
      </w:tr>
      <w:tr w:rsidR="00FF29E3" w:rsidTr="00FF29E3">
        <w:tc>
          <w:tcPr>
            <w:tcW w:w="2366" w:type="dxa"/>
          </w:tcPr>
          <w:p w:rsidR="00FF29E3" w:rsidRDefault="00FF29E3">
            <w:r>
              <w:t xml:space="preserve">Number of pupils: 199                                                                                                      </w:t>
            </w:r>
          </w:p>
        </w:tc>
        <w:tc>
          <w:tcPr>
            <w:tcW w:w="8802" w:type="dxa"/>
            <w:gridSpan w:val="4"/>
          </w:tcPr>
          <w:p w:rsidR="00FF29E3" w:rsidRDefault="00FF29E3">
            <w:r>
              <w:t>COVID Catch up grant: ~£16,000</w:t>
            </w:r>
          </w:p>
          <w:p w:rsidR="00FF29E3" w:rsidRDefault="00FF29E3"/>
        </w:tc>
        <w:tc>
          <w:tcPr>
            <w:tcW w:w="3428" w:type="dxa"/>
          </w:tcPr>
          <w:p w:rsidR="00FF29E3" w:rsidRDefault="00FF29E3">
            <w:r>
              <w:t>Time allocation – Autumn 2020</w:t>
            </w:r>
          </w:p>
        </w:tc>
      </w:tr>
      <w:tr w:rsidR="00FF29E3" w:rsidTr="00FF29E3">
        <w:tc>
          <w:tcPr>
            <w:tcW w:w="2366" w:type="dxa"/>
            <w:shd w:val="clear" w:color="auto" w:fill="DEEAF6" w:themeFill="accent1" w:themeFillTint="33"/>
          </w:tcPr>
          <w:p w:rsidR="00FF29E3" w:rsidRDefault="00FF29E3">
            <w:r>
              <w:t>Identified Need</w:t>
            </w:r>
          </w:p>
        </w:tc>
        <w:tc>
          <w:tcPr>
            <w:tcW w:w="2732" w:type="dxa"/>
            <w:shd w:val="clear" w:color="auto" w:fill="DEEAF6" w:themeFill="accent1" w:themeFillTint="33"/>
          </w:tcPr>
          <w:p w:rsidR="00FF29E3" w:rsidRDefault="00FF29E3">
            <w:r>
              <w:t>Action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FF29E3" w:rsidRDefault="00FF29E3">
            <w:r>
              <w:t>Cost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FF29E3" w:rsidRDefault="00FF29E3">
            <w:r>
              <w:t>Person</w:t>
            </w:r>
          </w:p>
          <w:p w:rsidR="00FF29E3" w:rsidRDefault="00FF29E3">
            <w:r>
              <w:t>responsible</w:t>
            </w:r>
          </w:p>
        </w:tc>
        <w:tc>
          <w:tcPr>
            <w:tcW w:w="2809" w:type="dxa"/>
            <w:shd w:val="clear" w:color="auto" w:fill="DEEAF6" w:themeFill="accent1" w:themeFillTint="33"/>
          </w:tcPr>
          <w:p w:rsidR="00FF29E3" w:rsidRDefault="00FF29E3">
            <w:r>
              <w:t>Success Criteria</w:t>
            </w:r>
          </w:p>
          <w:p w:rsidR="00FF29E3" w:rsidRDefault="00FF29E3"/>
        </w:tc>
        <w:tc>
          <w:tcPr>
            <w:tcW w:w="3428" w:type="dxa"/>
            <w:shd w:val="clear" w:color="auto" w:fill="DEEAF6" w:themeFill="accent1" w:themeFillTint="33"/>
          </w:tcPr>
          <w:p w:rsidR="00FF29E3" w:rsidRDefault="00FF29E3">
            <w:r>
              <w:t>Evaluation – January 2021</w:t>
            </w:r>
          </w:p>
        </w:tc>
      </w:tr>
      <w:tr w:rsidR="00FF29E3" w:rsidTr="00FF29E3">
        <w:tc>
          <w:tcPr>
            <w:tcW w:w="2366" w:type="dxa"/>
          </w:tcPr>
          <w:p w:rsidR="00FF29E3" w:rsidRDefault="00FF29E3">
            <w:r>
              <w:t xml:space="preserve">Speech and language issues in Reception and Y1. During the pandemic, children have been unable to access speech and language support. </w:t>
            </w:r>
          </w:p>
          <w:p w:rsidR="00FF29E3" w:rsidRDefault="00FF29E3"/>
        </w:tc>
        <w:tc>
          <w:tcPr>
            <w:tcW w:w="2732" w:type="dxa"/>
          </w:tcPr>
          <w:p w:rsidR="00FF29E3" w:rsidRDefault="00FF29E3" w:rsidP="00C342C7">
            <w:r>
              <w:t>Allocate the ELKLAN trained TA to work with reception and Y1 children –  Carry out WELCOM assessments, refer to SALT, deliver speech and language programmes of intervention</w:t>
            </w:r>
          </w:p>
        </w:tc>
        <w:tc>
          <w:tcPr>
            <w:tcW w:w="1701" w:type="dxa"/>
          </w:tcPr>
          <w:p w:rsidR="00FF29E3" w:rsidRDefault="00FF29E3">
            <w:r>
              <w:t>8 hours a week of grade 6 TA for the Autumn term - £2,160</w:t>
            </w:r>
          </w:p>
        </w:tc>
        <w:tc>
          <w:tcPr>
            <w:tcW w:w="1560" w:type="dxa"/>
          </w:tcPr>
          <w:p w:rsidR="00FF29E3" w:rsidRDefault="00FF29E3">
            <w:r>
              <w:t>AE</w:t>
            </w:r>
          </w:p>
          <w:p w:rsidR="00FF29E3" w:rsidRDefault="00FF29E3">
            <w:r>
              <w:t>RM</w:t>
            </w:r>
          </w:p>
        </w:tc>
        <w:tc>
          <w:tcPr>
            <w:tcW w:w="2809" w:type="dxa"/>
          </w:tcPr>
          <w:p w:rsidR="00FF29E3" w:rsidRDefault="00FF29E3">
            <w:r>
              <w:t xml:space="preserve">Speech and language needs will be identified and appropriate support will be delivered on a regular basis. </w:t>
            </w:r>
          </w:p>
        </w:tc>
        <w:tc>
          <w:tcPr>
            <w:tcW w:w="3428" w:type="dxa"/>
          </w:tcPr>
          <w:p w:rsidR="00FF29E3" w:rsidRDefault="00994BFD">
            <w:r>
              <w:t xml:space="preserve">All children in reception and new to school in Y1 </w:t>
            </w:r>
            <w:proofErr w:type="gramStart"/>
            <w:r>
              <w:t>were assessed</w:t>
            </w:r>
            <w:proofErr w:type="gramEnd"/>
            <w:r>
              <w:t xml:space="preserve"> on the </w:t>
            </w:r>
            <w:proofErr w:type="spellStart"/>
            <w:r>
              <w:t>Wellcom</w:t>
            </w:r>
            <w:proofErr w:type="spellEnd"/>
            <w:r>
              <w:t xml:space="preserve"> programme. Interventions </w:t>
            </w:r>
            <w:proofErr w:type="gramStart"/>
            <w:r>
              <w:t>were started</w:t>
            </w:r>
            <w:proofErr w:type="gramEnd"/>
            <w:r>
              <w:t xml:space="preserve"> and those children with additional needs were referred to the SALT service. All children with speech and language issues received either group or individual intervention during the term.</w:t>
            </w:r>
          </w:p>
        </w:tc>
      </w:tr>
      <w:tr w:rsidR="00FF29E3" w:rsidTr="00FF29E3">
        <w:tc>
          <w:tcPr>
            <w:tcW w:w="2366" w:type="dxa"/>
          </w:tcPr>
          <w:p w:rsidR="00FF29E3" w:rsidRDefault="00FF29E3">
            <w:r>
              <w:t xml:space="preserve">Reading fluency and comprehension levels have dropped during lockdown </w:t>
            </w:r>
          </w:p>
        </w:tc>
        <w:tc>
          <w:tcPr>
            <w:tcW w:w="2732" w:type="dxa"/>
          </w:tcPr>
          <w:p w:rsidR="00FF29E3" w:rsidRDefault="00FF29E3">
            <w:r>
              <w:t>Additional TA support in class to provide support with reading comprehension interventions and developing children’s fluency</w:t>
            </w:r>
          </w:p>
        </w:tc>
        <w:tc>
          <w:tcPr>
            <w:tcW w:w="1701" w:type="dxa"/>
          </w:tcPr>
          <w:p w:rsidR="00FF29E3" w:rsidRDefault="00FF29E3">
            <w:r>
              <w:t>4 hours /class/week – grade 4 TA for the Autumn term £5,703</w:t>
            </w:r>
          </w:p>
        </w:tc>
        <w:tc>
          <w:tcPr>
            <w:tcW w:w="1560" w:type="dxa"/>
          </w:tcPr>
          <w:p w:rsidR="00FF29E3" w:rsidRDefault="00FF29E3">
            <w:r>
              <w:t>AE</w:t>
            </w:r>
          </w:p>
          <w:p w:rsidR="00FF29E3" w:rsidRDefault="00FF29E3">
            <w:r>
              <w:t>SHJ</w:t>
            </w:r>
          </w:p>
        </w:tc>
        <w:tc>
          <w:tcPr>
            <w:tcW w:w="2809" w:type="dxa"/>
          </w:tcPr>
          <w:p w:rsidR="00FF29E3" w:rsidRDefault="00FF29E3">
            <w:r>
              <w:t>Assessment by Accelerator Reader and benchmarking will show a significant improvement in fluency and NFER results will show improvement in comprehension</w:t>
            </w:r>
          </w:p>
        </w:tc>
        <w:tc>
          <w:tcPr>
            <w:tcW w:w="3428" w:type="dxa"/>
          </w:tcPr>
          <w:p w:rsidR="00FF29E3" w:rsidRDefault="00994BFD">
            <w:r>
              <w:t>NFER results have shown that children have made good progress in their reading comprehension from September to December but they are still catching up from previous levels/ not good progress from their Spring 2020 level.</w:t>
            </w:r>
          </w:p>
        </w:tc>
      </w:tr>
      <w:tr w:rsidR="00FF29E3" w:rsidTr="00FF29E3">
        <w:tc>
          <w:tcPr>
            <w:tcW w:w="2366" w:type="dxa"/>
          </w:tcPr>
          <w:p w:rsidR="00FF29E3" w:rsidRDefault="00FF29E3">
            <w:r>
              <w:t>Maths skills – retention of basic facts, fluency of applying knowledge to reasoning and problem solving has regressed.</w:t>
            </w:r>
          </w:p>
        </w:tc>
        <w:tc>
          <w:tcPr>
            <w:tcW w:w="2732" w:type="dxa"/>
          </w:tcPr>
          <w:p w:rsidR="00FF29E3" w:rsidRDefault="00FF29E3">
            <w:r>
              <w:t>Additional TA support in class for maths sessions and to provide ‘same day intervention</w:t>
            </w:r>
          </w:p>
        </w:tc>
        <w:tc>
          <w:tcPr>
            <w:tcW w:w="1701" w:type="dxa"/>
          </w:tcPr>
          <w:p w:rsidR="00FF29E3" w:rsidRDefault="00FF29E3">
            <w:r>
              <w:t>4 hours /class/week – grade 4 TA for the Autumn term - £5,703</w:t>
            </w:r>
          </w:p>
        </w:tc>
        <w:tc>
          <w:tcPr>
            <w:tcW w:w="1560" w:type="dxa"/>
          </w:tcPr>
          <w:p w:rsidR="00FF29E3" w:rsidRDefault="00FF29E3">
            <w:r>
              <w:t>AE</w:t>
            </w:r>
          </w:p>
        </w:tc>
        <w:tc>
          <w:tcPr>
            <w:tcW w:w="2809" w:type="dxa"/>
          </w:tcPr>
          <w:p w:rsidR="00FF29E3" w:rsidRDefault="00FF29E3">
            <w:r>
              <w:t>Assessment by NFER tests at the end of the Autumn term will show an accelerated progression from the start of the term.</w:t>
            </w:r>
          </w:p>
          <w:p w:rsidR="00FF29E3" w:rsidRDefault="00FF29E3"/>
        </w:tc>
        <w:tc>
          <w:tcPr>
            <w:tcW w:w="3428" w:type="dxa"/>
          </w:tcPr>
          <w:p w:rsidR="00FF29E3" w:rsidRDefault="00994BFD">
            <w:r>
              <w:t xml:space="preserve">Fluency in number was impacted greatly during </w:t>
            </w:r>
            <w:proofErr w:type="gramStart"/>
            <w:r>
              <w:t>lockdown</w:t>
            </w:r>
            <w:proofErr w:type="gramEnd"/>
            <w:r>
              <w:t xml:space="preserve"> as the children were not practising daily. They are improving but still not fluent with basic skills – this is ongoing.</w:t>
            </w:r>
          </w:p>
        </w:tc>
      </w:tr>
      <w:tr w:rsidR="00FF29E3" w:rsidTr="00FF29E3">
        <w:tc>
          <w:tcPr>
            <w:tcW w:w="2366" w:type="dxa"/>
          </w:tcPr>
          <w:p w:rsidR="00FF29E3" w:rsidRDefault="00FF29E3">
            <w:r>
              <w:t xml:space="preserve">Emotional support for individuals – returning to school, mixing with peers again and the </w:t>
            </w:r>
          </w:p>
        </w:tc>
        <w:tc>
          <w:tcPr>
            <w:tcW w:w="2732" w:type="dxa"/>
          </w:tcPr>
          <w:p w:rsidR="00FF29E3" w:rsidRDefault="00FF29E3">
            <w:r>
              <w:t xml:space="preserve">Learning Mentor time to support individuals and groups </w:t>
            </w:r>
          </w:p>
        </w:tc>
        <w:tc>
          <w:tcPr>
            <w:tcW w:w="1701" w:type="dxa"/>
          </w:tcPr>
          <w:p w:rsidR="00FF29E3" w:rsidRDefault="00FF29E3">
            <w:r>
              <w:t>9 hours a week – grade 6 learning mentor for the Autumn term - £2,430</w:t>
            </w:r>
          </w:p>
        </w:tc>
        <w:tc>
          <w:tcPr>
            <w:tcW w:w="1560" w:type="dxa"/>
          </w:tcPr>
          <w:p w:rsidR="00FF29E3" w:rsidRDefault="00FF29E3">
            <w:r>
              <w:t>JF/ST</w:t>
            </w:r>
          </w:p>
        </w:tc>
        <w:tc>
          <w:tcPr>
            <w:tcW w:w="2809" w:type="dxa"/>
          </w:tcPr>
          <w:p w:rsidR="00FF29E3" w:rsidRDefault="00FF29E3">
            <w:r>
              <w:t>Children will be in an emotional position in that they are ready to learn.</w:t>
            </w:r>
          </w:p>
        </w:tc>
        <w:tc>
          <w:tcPr>
            <w:tcW w:w="3428" w:type="dxa"/>
          </w:tcPr>
          <w:p w:rsidR="00FF29E3" w:rsidRDefault="00994BFD">
            <w:r>
              <w:t xml:space="preserve">Learning mentor time </w:t>
            </w:r>
            <w:proofErr w:type="gramStart"/>
            <w:r>
              <w:t>has been stretched</w:t>
            </w:r>
            <w:proofErr w:type="gramEnd"/>
            <w:r>
              <w:t xml:space="preserve"> due to the needs of the children. This is going to be a long term issue.</w:t>
            </w:r>
            <w:bookmarkStart w:id="0" w:name="_GoBack"/>
            <w:bookmarkEnd w:id="0"/>
          </w:p>
        </w:tc>
      </w:tr>
    </w:tbl>
    <w:p w:rsidR="004A6A80" w:rsidRDefault="004A6A80"/>
    <w:sectPr w:rsidR="004A6A80" w:rsidSect="00FF29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0E3"/>
    <w:rsid w:val="000252DF"/>
    <w:rsid w:val="001140E3"/>
    <w:rsid w:val="004A6A80"/>
    <w:rsid w:val="007275A5"/>
    <w:rsid w:val="00994BFD"/>
    <w:rsid w:val="00A479BD"/>
    <w:rsid w:val="00C342C7"/>
    <w:rsid w:val="00FF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6B057"/>
  <w15:chartTrackingRefBased/>
  <w15:docId w15:val="{600EE8FE-629D-446B-B0B5-B345ECAD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4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</dc:creator>
  <cp:keywords/>
  <dc:description/>
  <cp:lastModifiedBy>Deputy</cp:lastModifiedBy>
  <cp:revision>2</cp:revision>
  <dcterms:created xsi:type="dcterms:W3CDTF">2021-11-23T08:56:00Z</dcterms:created>
  <dcterms:modified xsi:type="dcterms:W3CDTF">2021-11-23T08:56:00Z</dcterms:modified>
</cp:coreProperties>
</file>